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C9" w:rsidRDefault="005E67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2247900</wp:posOffset>
            </wp:positionH>
            <wp:positionV relativeFrom="paragraph">
              <wp:posOffset>-456564</wp:posOffset>
            </wp:positionV>
            <wp:extent cx="2314575" cy="998855"/>
            <wp:effectExtent l="0" t="0" r="0" b="0"/>
            <wp:wrapNone/>
            <wp:docPr id="219" name="image1.jp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graphical user interface&#10;&#10;Description automatically generated"/>
                    <pic:cNvPicPr preferRelativeResize="0"/>
                  </pic:nvPicPr>
                  <pic:blipFill>
                    <a:blip r:embed="rId5"/>
                    <a:srcRect t="11392" b="1645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45720</wp:posOffset>
                </wp:positionV>
                <wp:extent cx="1228725" cy="1058594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3077697"/>
                          <a:ext cx="1219200" cy="1048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4C9" w:rsidRDefault="005E67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For Office Use Only: </w:t>
                            </w:r>
                          </w:p>
                          <w:p w:rsidR="001334C9" w:rsidRDefault="005E6707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Date Received: _______</w:t>
                            </w:r>
                          </w:p>
                          <w:p w:rsidR="001334C9" w:rsidRDefault="001334C9">
                            <w:pPr>
                              <w:spacing w:after="0"/>
                              <w:textDirection w:val="btLr"/>
                            </w:pPr>
                          </w:p>
                          <w:p w:rsidR="001334C9" w:rsidRDefault="005E6707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Room:  ______________</w:t>
                            </w:r>
                          </w:p>
                          <w:p w:rsidR="001334C9" w:rsidRDefault="001334C9">
                            <w:pPr>
                              <w:spacing w:after="0"/>
                              <w:textDirection w:val="btLr"/>
                            </w:pPr>
                          </w:p>
                          <w:p w:rsidR="001334C9" w:rsidRDefault="005E67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Priority #: 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45720</wp:posOffset>
                </wp:positionV>
                <wp:extent cx="1228725" cy="1058594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058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34C9" w:rsidRDefault="001334C9">
      <w:pPr>
        <w:jc w:val="center"/>
        <w:rPr>
          <w:sz w:val="28"/>
          <w:szCs w:val="28"/>
        </w:rPr>
      </w:pPr>
    </w:p>
    <w:p w:rsidR="001334C9" w:rsidRDefault="005E6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Request </w:t>
      </w:r>
    </w:p>
    <w:p w:rsidR="001334C9" w:rsidRDefault="005E6707">
      <w:pPr>
        <w:rPr>
          <w:b/>
          <w:i/>
          <w:u w:val="single"/>
        </w:rPr>
      </w:pPr>
      <w:r>
        <w:rPr>
          <w:b/>
          <w:i/>
          <w:u w:val="single"/>
        </w:rPr>
        <w:t>Please fill in or circle all pertinent information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>Child’s Name: _____________________________________ Nickname: ____________________     Male     Female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 xml:space="preserve">Birthday: _____________________________                           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>Parent(s) Name(s): ___________________________________________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>Address: ______________</w:t>
      </w:r>
      <w:r>
        <w:rPr>
          <w:sz w:val="20"/>
          <w:szCs w:val="20"/>
        </w:rPr>
        <w:t>_____________________________________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>Contact Phone Number: ______________________________________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>Contact email: ______________________________________________</w:t>
      </w:r>
    </w:p>
    <w:p w:rsidR="001334C9" w:rsidRDefault="001334C9">
      <w:pPr>
        <w:rPr>
          <w:sz w:val="20"/>
          <w:szCs w:val="20"/>
        </w:rPr>
      </w:pPr>
    </w:p>
    <w:p w:rsidR="001334C9" w:rsidRDefault="005E6707">
      <w:pPr>
        <w:rPr>
          <w:sz w:val="18"/>
          <w:szCs w:val="18"/>
        </w:rPr>
      </w:pPr>
      <w:r>
        <w:rPr>
          <w:sz w:val="20"/>
          <w:szCs w:val="20"/>
        </w:rPr>
        <w:t>Requested start date: _______________________________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18"/>
          <w:szCs w:val="18"/>
        </w:rPr>
        <w:t xml:space="preserve">Canvas needs a minimum of two weeks’ </w:t>
      </w:r>
      <w:r>
        <w:rPr>
          <w:sz w:val="18"/>
          <w:szCs w:val="18"/>
        </w:rPr>
        <w:t>notice before your child begins)</w:t>
      </w:r>
    </w:p>
    <w:p w:rsidR="001334C9" w:rsidRDefault="005E6707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did you hear about us?      Newspaper/</w:t>
      </w:r>
      <w:proofErr w:type="spellStart"/>
      <w:r>
        <w:rPr>
          <w:sz w:val="20"/>
          <w:szCs w:val="20"/>
        </w:rPr>
        <w:t>Dillonite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Radio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Referred by: ____________________________</w:t>
      </w:r>
    </w:p>
    <w:p w:rsidR="001334C9" w:rsidRDefault="005E67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Media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Online Search</w:t>
      </w:r>
      <w:r>
        <w:rPr>
          <w:sz w:val="20"/>
          <w:szCs w:val="20"/>
        </w:rPr>
        <w:tab/>
        <w:t>Other: ____________________________________</w:t>
      </w:r>
    </w:p>
    <w:p w:rsidR="001334C9" w:rsidRDefault="001334C9">
      <w:pPr>
        <w:rPr>
          <w:sz w:val="20"/>
          <w:szCs w:val="20"/>
        </w:rPr>
      </w:pPr>
    </w:p>
    <w:tbl>
      <w:tblPr>
        <w:tblStyle w:val="a"/>
        <w:tblW w:w="9150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575"/>
      </w:tblGrid>
      <w:tr w:rsidR="001334C9">
        <w:tc>
          <w:tcPr>
            <w:tcW w:w="4575" w:type="dxa"/>
          </w:tcPr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schedule are you seeking for your child</w:t>
            </w:r>
            <w:r>
              <w:rPr>
                <w:sz w:val="18"/>
                <w:szCs w:val="18"/>
              </w:rPr>
              <w:t>? Mark all that apply</w:t>
            </w:r>
          </w:p>
          <w:p w:rsidR="001334C9" w:rsidRDefault="001334C9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</w:tcPr>
          <w:p w:rsidR="001334C9" w:rsidRDefault="005E6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 Fees</w:t>
            </w:r>
          </w:p>
        </w:tc>
      </w:tr>
      <w:tr w:rsidR="001334C9">
        <w:trPr>
          <w:trHeight w:val="2265"/>
        </w:trPr>
        <w:tc>
          <w:tcPr>
            <w:tcW w:w="4575" w:type="dxa"/>
          </w:tcPr>
          <w:p w:rsidR="001334C9" w:rsidRDefault="005E6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Day     Half day</w:t>
            </w:r>
            <w:r>
              <w:rPr>
                <w:b/>
                <w:sz w:val="14"/>
                <w:szCs w:val="14"/>
              </w:rPr>
              <w:t>*</w:t>
            </w:r>
            <w:r>
              <w:rPr>
                <w:b/>
                <w:sz w:val="18"/>
                <w:szCs w:val="18"/>
              </w:rPr>
              <w:t xml:space="preserve">        After school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       ______               _____                   Monday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       ______               _____                   Tuesday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       ______               _____                   Wednesday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       ______               _____                   Thursday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       ______               _____                   Friday</w:t>
            </w:r>
          </w:p>
          <w:p w:rsidR="001334C9" w:rsidRDefault="001334C9">
            <w:pPr>
              <w:rPr>
                <w:sz w:val="14"/>
                <w:szCs w:val="14"/>
              </w:rPr>
            </w:pPr>
          </w:p>
          <w:p w:rsidR="001334C9" w:rsidRDefault="005E670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*For Half day indicate AM</w:t>
            </w:r>
            <w:r>
              <w:rPr>
                <w:sz w:val="14"/>
                <w:szCs w:val="14"/>
              </w:rPr>
              <w:t xml:space="preserve"> (7:45-12) </w:t>
            </w:r>
            <w:r>
              <w:rPr>
                <w:sz w:val="18"/>
                <w:szCs w:val="18"/>
              </w:rPr>
              <w:t xml:space="preserve">or PM </w:t>
            </w:r>
            <w:r>
              <w:rPr>
                <w:sz w:val="14"/>
                <w:szCs w:val="14"/>
              </w:rPr>
              <w:t>(12:15-5:15)</w:t>
            </w:r>
          </w:p>
          <w:p w:rsidR="001334C9" w:rsidRDefault="001334C9">
            <w:pPr>
              <w:rPr>
                <w:sz w:val="14"/>
                <w:szCs w:val="14"/>
              </w:rPr>
            </w:pPr>
          </w:p>
          <w:p w:rsidR="001334C9" w:rsidRDefault="005E670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____Drop 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Membership</w:t>
            </w:r>
          </w:p>
          <w:p w:rsidR="001334C9" w:rsidRDefault="001334C9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</w:tcPr>
          <w:p w:rsidR="001334C9" w:rsidRDefault="001334C9">
            <w:pPr>
              <w:rPr>
                <w:sz w:val="18"/>
                <w:szCs w:val="18"/>
              </w:rPr>
            </w:pPr>
          </w:p>
          <w:p w:rsidR="001334C9" w:rsidRDefault="001334C9">
            <w:pPr>
              <w:rPr>
                <w:sz w:val="18"/>
                <w:szCs w:val="18"/>
              </w:rPr>
            </w:pP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Fee:           $50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Fee:                $50</w:t>
            </w:r>
          </w:p>
          <w:p w:rsidR="001334C9" w:rsidRDefault="005E67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(materials fee will be charged upon enrollment in addition to the regular trimester schedule)</w:t>
            </w:r>
          </w:p>
          <w:p w:rsidR="001334C9" w:rsidRDefault="001334C9">
            <w:pPr>
              <w:rPr>
                <w:sz w:val="18"/>
                <w:szCs w:val="18"/>
              </w:rPr>
            </w:pPr>
          </w:p>
          <w:p w:rsidR="001334C9" w:rsidRDefault="001334C9">
            <w:pPr>
              <w:rPr>
                <w:sz w:val="18"/>
                <w:szCs w:val="18"/>
              </w:rPr>
            </w:pPr>
          </w:p>
          <w:p w:rsidR="001334C9" w:rsidRDefault="005E6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Scholarships do not pay for fees unless specifically noted in the agreement.  Fees are the responsibility of the parent.</w:t>
            </w:r>
          </w:p>
        </w:tc>
      </w:tr>
    </w:tbl>
    <w:p w:rsidR="001334C9" w:rsidRDefault="001334C9">
      <w:pPr>
        <w:rPr>
          <w:sz w:val="20"/>
          <w:szCs w:val="20"/>
        </w:rPr>
      </w:pP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 xml:space="preserve">Monthly Tuition Rates </w:t>
      </w:r>
    </w:p>
    <w:tbl>
      <w:tblPr>
        <w:tblStyle w:val="a0"/>
        <w:tblW w:w="10920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930"/>
        <w:gridCol w:w="990"/>
        <w:gridCol w:w="975"/>
        <w:gridCol w:w="1005"/>
        <w:gridCol w:w="960"/>
        <w:gridCol w:w="945"/>
        <w:gridCol w:w="1200"/>
        <w:gridCol w:w="1635"/>
        <w:gridCol w:w="1125"/>
      </w:tblGrid>
      <w:tr w:rsidR="001334C9">
        <w:trPr>
          <w:trHeight w:val="400"/>
        </w:trPr>
        <w:tc>
          <w:tcPr>
            <w:tcW w:w="115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133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- Toddlers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Year </w:t>
            </w:r>
            <w:proofErr w:type="spellStart"/>
            <w:r>
              <w:rPr>
                <w:sz w:val="20"/>
                <w:szCs w:val="20"/>
              </w:rPr>
              <w:t>olds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Year </w:t>
            </w:r>
            <w:proofErr w:type="spellStart"/>
            <w:r>
              <w:rPr>
                <w:sz w:val="20"/>
                <w:szCs w:val="20"/>
              </w:rPr>
              <w:t>Olds</w:t>
            </w:r>
            <w:proofErr w:type="spellEnd"/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Drop-In Membership</w:t>
            </w:r>
          </w:p>
        </w:tc>
      </w:tr>
      <w:tr w:rsidR="001334C9">
        <w:trPr>
          <w:trHeight w:val="244"/>
        </w:trPr>
        <w:tc>
          <w:tcPr>
            <w:tcW w:w="115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133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990" w:type="dxa"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975" w:type="dxa"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1005" w:type="dxa"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960" w:type="dxa"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  <w:tc>
          <w:tcPr>
            <w:tcW w:w="945" w:type="dxa"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</w:tc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3:30-5:30</w:t>
            </w:r>
          </w:p>
        </w:tc>
        <w:tc>
          <w:tcPr>
            <w:tcW w:w="1635" w:type="dxa"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available</w:t>
            </w:r>
          </w:p>
        </w:tc>
        <w:tc>
          <w:tcPr>
            <w:tcW w:w="1125" w:type="dxa"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133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34C9">
        <w:trPr>
          <w:trHeight w:val="244"/>
        </w:trPr>
        <w:tc>
          <w:tcPr>
            <w:tcW w:w="115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Days/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days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days</w:t>
            </w:r>
          </w:p>
        </w:tc>
        <w:tc>
          <w:tcPr>
            <w:tcW w:w="93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$800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  <w:tc>
          <w:tcPr>
            <w:tcW w:w="990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975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$365</w:t>
            </w:r>
          </w:p>
        </w:tc>
        <w:tc>
          <w:tcPr>
            <w:tcW w:w="1005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$345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$230</w:t>
            </w: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$675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$510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$340</w:t>
            </w:r>
          </w:p>
        </w:tc>
        <w:tc>
          <w:tcPr>
            <w:tcW w:w="945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$215</w:t>
            </w:r>
          </w:p>
        </w:tc>
        <w:tc>
          <w:tcPr>
            <w:tcW w:w="1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635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membership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0-23 months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years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 years</w:t>
            </w:r>
          </w:p>
        </w:tc>
        <w:tc>
          <w:tcPr>
            <w:tcW w:w="1125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</w:t>
            </w:r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  <w:p w:rsidR="001334C9" w:rsidRDefault="005E6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</w:tr>
    </w:tbl>
    <w:p w:rsidR="001334C9" w:rsidRDefault="001334C9">
      <w:pPr>
        <w:rPr>
          <w:sz w:val="20"/>
          <w:szCs w:val="20"/>
        </w:rPr>
      </w:pP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 xml:space="preserve">Waitlist Priorities:  Our general waitlist is based </w:t>
      </w:r>
      <w:proofErr w:type="gramStart"/>
      <w:r>
        <w:rPr>
          <w:sz w:val="20"/>
          <w:szCs w:val="20"/>
        </w:rPr>
        <w:t>on  first</w:t>
      </w:r>
      <w:proofErr w:type="gramEnd"/>
      <w:r>
        <w:rPr>
          <w:sz w:val="20"/>
          <w:szCs w:val="20"/>
        </w:rPr>
        <w:t>-come-first-serve.  However, waitlist for fall recognizes returning families as a priority until August 1st.  After August 1st, all families are considered on a f</w:t>
      </w:r>
      <w:r>
        <w:rPr>
          <w:sz w:val="20"/>
          <w:szCs w:val="20"/>
        </w:rPr>
        <w:t>irst-come-first-serve basis for available openings.</w:t>
      </w:r>
    </w:p>
    <w:p w:rsidR="001334C9" w:rsidRDefault="005E6707">
      <w:pPr>
        <w:rPr>
          <w:sz w:val="20"/>
          <w:szCs w:val="20"/>
        </w:rPr>
      </w:pPr>
      <w:r>
        <w:rPr>
          <w:sz w:val="20"/>
          <w:szCs w:val="20"/>
        </w:rPr>
        <w:t xml:space="preserve">Email this form to:  </w:t>
      </w:r>
      <w:hyperlink r:id="rId9">
        <w:r>
          <w:rPr>
            <w:color w:val="1155CC"/>
            <w:sz w:val="20"/>
            <w:szCs w:val="20"/>
            <w:u w:val="single"/>
          </w:rPr>
          <w:t>aaron.canvaselc@gmail.com</w:t>
        </w:r>
      </w:hyperlink>
      <w:r>
        <w:rPr>
          <w:sz w:val="20"/>
          <w:szCs w:val="20"/>
        </w:rPr>
        <w:t xml:space="preserve"> or bring in to the Center at 512 ½ North Washington OR 434 Poindexter St.  A welcome email will be sent t</w:t>
      </w:r>
      <w:r>
        <w:rPr>
          <w:sz w:val="20"/>
          <w:szCs w:val="20"/>
        </w:rPr>
        <w:t>o you as well as any additional information to enroll your child.  Please note that this form is for our waitlist only and does not reserve a space for your child.</w:t>
      </w:r>
    </w:p>
    <w:sectPr w:rsidR="001334C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C9"/>
    <w:rsid w:val="001334C9"/>
    <w:rsid w:val="005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E134-E2E2-47A6-9DD7-3214C48B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ron.canvase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SztOnLzEfn5FULchPoqBQNJ/g==">CgMxLjA4AHIhMUN5MXNWRTR3SGJtUFgxN095cEJGMUpKcDg5RloxYkNC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Cashmore</dc:creator>
  <cp:lastModifiedBy>Aaron Cashmore</cp:lastModifiedBy>
  <cp:revision>2</cp:revision>
  <dcterms:created xsi:type="dcterms:W3CDTF">2023-06-15T17:49:00Z</dcterms:created>
  <dcterms:modified xsi:type="dcterms:W3CDTF">2023-06-15T17:49:00Z</dcterms:modified>
</cp:coreProperties>
</file>